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 w:firstLine="1680" w:firstLineChars="80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9525</wp:posOffset>
            </wp:positionV>
            <wp:extent cx="876300" cy="876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20" w:firstLine="4305" w:firstLineChars="2050"/>
      </w:pPr>
      <w:r>
        <w:rPr>
          <w:rFonts w:hint="eastAsia" w:ascii="仿宋" w:hAnsi="仿宋" w:eastAsia="仿宋"/>
        </w:rPr>
        <w:t>合同编号：</w:t>
      </w:r>
      <w:r>
        <w:rPr>
          <w:rFonts w:hint="eastAsia" w:ascii="仿宋" w:hAnsi="仿宋" w:eastAsia="仿宋"/>
          <w:u w:val="single"/>
        </w:rPr>
        <w:t xml:space="preserve">                </w:t>
      </w:r>
    </w:p>
    <w:p>
      <w:pPr>
        <w:ind w:right="420" w:firstLine="1680" w:firstLineChars="800"/>
      </w:pPr>
    </w:p>
    <w:p>
      <w:pPr>
        <w:tabs>
          <w:tab w:val="left" w:pos="2410"/>
        </w:tabs>
        <w:jc w:val="center"/>
        <w:rPr>
          <w:rFonts w:ascii="华文隶书" w:eastAsia="华文隶书"/>
          <w:sz w:val="52"/>
          <w:szCs w:val="52"/>
        </w:rPr>
      </w:pPr>
    </w:p>
    <w:p>
      <w:pPr>
        <w:tabs>
          <w:tab w:val="left" w:pos="2410"/>
        </w:tabs>
        <w:jc w:val="center"/>
        <w:rPr>
          <w:rFonts w:ascii="华文隶书" w:eastAsia="华文隶书"/>
          <w:sz w:val="52"/>
          <w:szCs w:val="52"/>
        </w:rPr>
      </w:pPr>
      <w:r>
        <w:rPr>
          <w:rFonts w:hint="eastAsia" w:ascii="华文隶书" w:eastAsia="华文隶书"/>
          <w:sz w:val="52"/>
          <w:szCs w:val="52"/>
        </w:rPr>
        <w:t>太原工业学院</w:t>
      </w:r>
    </w:p>
    <w:p>
      <w:pPr>
        <w:tabs>
          <w:tab w:val="left" w:pos="2410"/>
        </w:tabs>
        <w:spacing w:line="240" w:lineRule="exact"/>
        <w:jc w:val="center"/>
        <w:rPr>
          <w:rFonts w:ascii="华文隶书" w:eastAsia="华文隶书"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hint="eastAsia" w:asciiTheme="minorEastAsia" w:hAnsiTheme="minorEastAsia"/>
          <w:b/>
          <w:sz w:val="52"/>
          <w:szCs w:val="52"/>
        </w:rPr>
        <w:t>设备采购专用合同（模板）</w:t>
      </w:r>
    </w:p>
    <w:p>
      <w:pPr>
        <w:ind w:right="420" w:firstLine="1680" w:firstLineChars="800"/>
      </w:pPr>
    </w:p>
    <w:p>
      <w:pPr>
        <w:ind w:right="420" w:firstLine="1680" w:firstLineChars="800"/>
      </w:pPr>
    </w:p>
    <w:p>
      <w:pPr>
        <w:ind w:right="420" w:firstLine="1680" w:firstLineChars="800"/>
      </w:pP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项目名称：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</w:t>
      </w: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项目编号：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</w:t>
      </w: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供    方：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</w:t>
      </w: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需    方：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太原工业学院           </w:t>
      </w: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签订日期：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</w:t>
      </w: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签订地点：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</w:t>
      </w:r>
    </w:p>
    <w:p>
      <w:pPr>
        <w:ind w:left="561" w:leftChars="267" w:firstLine="1355" w:firstLineChars="450"/>
        <w:jc w:val="lef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合同金额：</w:t>
      </w:r>
      <w:r>
        <w:rPr>
          <w:rFonts w:hint="eastAsia"/>
          <w:sz w:val="28"/>
          <w:szCs w:val="28"/>
        </w:rPr>
        <w:t>（小写）</w:t>
      </w:r>
      <w:r>
        <w:rPr>
          <w:rFonts w:hint="eastAsia"/>
          <w:sz w:val="28"/>
          <w:szCs w:val="28"/>
          <w:u w:val="single"/>
        </w:rPr>
        <w:t>￥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</w:t>
      </w:r>
    </w:p>
    <w:p>
      <w:pPr>
        <w:ind w:left="561" w:leftChars="267" w:firstLine="753" w:firstLineChars="2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</w:t>
      </w:r>
      <w:r>
        <w:rPr>
          <w:rFonts w:hint="eastAsia"/>
          <w:sz w:val="28"/>
          <w:szCs w:val="28"/>
        </w:rPr>
        <w:t>（大写）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</w:t>
      </w: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sz w:val="30"/>
        </w:rPr>
      </w:pPr>
      <w:r>
        <w:rPr>
          <w:rFonts w:hint="eastAsia"/>
          <w:b/>
          <w:sz w:val="28"/>
          <w:szCs w:val="28"/>
        </w:rPr>
        <w:t>太原工业学院制</w:t>
      </w: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红色字体仅为提示，阅读后删除。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580" w:lineRule="exact"/>
        <w:jc w:val="center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服 务 采 购 合 同</w:t>
      </w:r>
    </w:p>
    <w:p>
      <w:pPr>
        <w:spacing w:after="156" w:afterLines="50" w:line="580" w:lineRule="exact"/>
        <w:ind w:firstLine="3780" w:firstLineChars="1800"/>
        <w:rPr>
          <w:rFonts w:ascii="仿宋" w:hAnsi="仿宋" w:eastAsia="仿宋"/>
          <w:color w:val="FF0000"/>
          <w:kern w:val="0"/>
          <w:szCs w:val="21"/>
          <w:u w:val="single"/>
        </w:rPr>
      </w:pPr>
      <w:r>
        <w:rPr>
          <w:rFonts w:hint="eastAsia" w:ascii="仿宋" w:hAnsi="仿宋" w:eastAsia="仿宋"/>
          <w:kern w:val="0"/>
          <w:szCs w:val="21"/>
        </w:rPr>
        <w:t>合同编号：</w:t>
      </w:r>
    </w:p>
    <w:p>
      <w:pPr>
        <w:rPr>
          <w:rFonts w:ascii="宋体" w:hAnsi="宋体"/>
          <w:sz w:val="30"/>
        </w:rPr>
      </w:pPr>
      <w:r>
        <w:rPr>
          <w:rFonts w:hint="eastAsia" w:ascii="黑体" w:hAnsi="宋体" w:eastAsia="黑体"/>
          <w:sz w:val="30"/>
        </w:rPr>
        <w:t>需　　　方</w:t>
      </w:r>
      <w:r>
        <w:rPr>
          <w:rFonts w:hint="eastAsia" w:ascii="宋体" w:hAnsi="宋体"/>
          <w:sz w:val="30"/>
        </w:rPr>
        <w:t>：太原工业学院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黑体" w:hAnsi="宋体" w:eastAsia="黑体"/>
          <w:sz w:val="30"/>
        </w:rPr>
        <w:t>供　　　方</w:t>
      </w:r>
      <w:r>
        <w:rPr>
          <w:rFonts w:hint="eastAsia" w:ascii="宋体" w:hAnsi="宋体"/>
          <w:sz w:val="30"/>
        </w:rPr>
        <w:t>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(代理机构名称)</w:t>
      </w:r>
      <w:r>
        <w:rPr>
          <w:rFonts w:hint="eastAsia"/>
          <w:sz w:val="28"/>
          <w:szCs w:val="28"/>
        </w:rPr>
        <w:t>于      年    月   日组织的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项目采购活动中，供方被确定为中标（成交）供应商，依据《中华人民共和国合同法》及其它有关法律、行政法规，遵循平等、自愿、公平和诚实信用的原则，双方就本项目协商一致，签订本合同。</w:t>
      </w:r>
    </w:p>
    <w:p>
      <w:pPr>
        <w:ind w:firstLine="689" w:firstLineChars="2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一、合同标的</w:t>
      </w:r>
    </w:p>
    <w:p>
      <w:pPr>
        <w:ind w:firstLine="700" w:firstLineChars="250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>（一）、供方向需方提供如下服务内容：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FF0000"/>
          <w:szCs w:val="21"/>
        </w:rPr>
        <w:t>(说明：服务范围、内容、质量必须与投标或响应文件中完全一致)。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1、服务地点和服务范围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2、服务具体内容和标准</w:t>
      </w:r>
    </w:p>
    <w:p>
      <w:pPr>
        <w:spacing w:line="360" w:lineRule="auto"/>
        <w:rPr>
          <w:sz w:val="28"/>
          <w:szCs w:val="28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二、合同类型和金额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b/>
          <w:sz w:val="28"/>
          <w:szCs w:val="28"/>
        </w:rPr>
        <w:t>合同类型：</w:t>
      </w:r>
      <w:r>
        <w:rPr>
          <w:rFonts w:hint="eastAsia" w:asciiTheme="minorEastAsia" w:hAnsiTheme="minorEastAsia" w:eastAsiaTheme="minorEastAsia"/>
          <w:sz w:val="28"/>
          <w:szCs w:val="28"/>
        </w:rPr>
        <w:t>固定总价合同（此价格为合同执行不变价，不因国家政策变化而变化。）</w:t>
      </w:r>
    </w:p>
    <w:p>
      <w:pPr>
        <w:ind w:left="600" w:firstLine="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b/>
          <w:sz w:val="28"/>
          <w:szCs w:val="28"/>
        </w:rPr>
        <w:t>合同总金额：</w:t>
      </w:r>
      <w:r>
        <w:rPr>
          <w:rFonts w:hint="eastAsia" w:asciiTheme="minorEastAsia" w:hAnsiTheme="minorEastAsia" w:eastAsiaTheme="minorEastAsia"/>
          <w:sz w:val="28"/>
          <w:szCs w:val="28"/>
        </w:rPr>
        <w:t>人民币（大写）：</w:t>
      </w:r>
    </w:p>
    <w:p>
      <w:pPr>
        <w:ind w:left="6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（小写）：￥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三、合同质保金</w:t>
      </w:r>
    </w:p>
    <w:p>
      <w:pPr>
        <w:ind w:left="180"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合同签订之前，中标方（成交供应商）缴纳合同金额的5%作为履约保证金，履约保证金自项目验收合格之日起自动转为质保金，一年后由需方确认服务合同主要义务履行完毕后无息退还。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汇款信息：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汇款项目名称：</w:t>
      </w:r>
      <w:r>
        <w:rPr>
          <w:rFonts w:hint="eastAsia"/>
          <w:sz w:val="28"/>
          <w:szCs w:val="28"/>
          <w:u w:val="single"/>
        </w:rPr>
        <w:t xml:space="preserve">   （项目名称）  </w:t>
      </w:r>
      <w:r>
        <w:rPr>
          <w:rFonts w:hint="eastAsia"/>
          <w:sz w:val="28"/>
          <w:szCs w:val="28"/>
        </w:rPr>
        <w:t>合同质保金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收款单位：太原工业学院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开户银行：中国工商银行迎新街支行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账号：0502121909024914976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行号：102161000244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四、货款支付</w:t>
      </w:r>
    </w:p>
    <w:p>
      <w:pPr>
        <w:snapToGrid w:val="0"/>
        <w:spacing w:line="50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服务全部完成后验收合格后，学校一次性支付</w:t>
      </w:r>
      <w:r>
        <w:rPr>
          <w:sz w:val="28"/>
          <w:szCs w:val="28"/>
        </w:rPr>
        <w:t>100%</w:t>
      </w:r>
      <w:r>
        <w:rPr>
          <w:rFonts w:hint="eastAsia"/>
          <w:sz w:val="28"/>
          <w:szCs w:val="28"/>
        </w:rPr>
        <w:t>的合同款项。</w:t>
      </w:r>
    </w:p>
    <w:p>
      <w:pPr>
        <w:ind w:left="601" w:leftChars="286" w:firstLine="210" w:firstLineChars="100"/>
        <w:rPr>
          <w:color w:val="FF0000"/>
          <w:sz w:val="24"/>
        </w:rPr>
      </w:pPr>
      <w:r>
        <w:rPr>
          <w:rFonts w:hint="eastAsia"/>
          <w:color w:val="FF0000"/>
          <w:szCs w:val="21"/>
        </w:rPr>
        <w:t>招标文件中另有约定的按约定内容填写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五、售后服务及承诺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供方就本次交付的服务的售后服务向需方做出如下承诺：</w:t>
      </w:r>
    </w:p>
    <w:p>
      <w:pPr>
        <w:ind w:left="601" w:leftChars="286" w:firstLine="240" w:firstLineChars="100"/>
        <w:rPr>
          <w:color w:val="FF0000"/>
          <w:sz w:val="24"/>
        </w:rPr>
      </w:pPr>
    </w:p>
    <w:p>
      <w:pPr>
        <w:ind w:left="601" w:leftChars="286" w:firstLine="240" w:firstLineChars="100"/>
        <w:rPr>
          <w:color w:val="FF0000"/>
          <w:sz w:val="24"/>
        </w:rPr>
      </w:pPr>
    </w:p>
    <w:p>
      <w:pPr>
        <w:ind w:left="601" w:leftChars="286" w:firstLine="240" w:firstLineChars="100"/>
        <w:rPr>
          <w:color w:val="FF0000"/>
          <w:sz w:val="24"/>
        </w:rPr>
      </w:pPr>
    </w:p>
    <w:p>
      <w:pPr>
        <w:ind w:left="601" w:leftChars="286" w:firstLine="240" w:firstLineChars="1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（请供方严格按照投标文件或谈判响应文件所做售后服务承诺填写）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六、交货时限和地点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1、服务期限：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日前完成所有承诺的服务内容。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2、服务地点：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3、服务联络老师：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4、联系方式：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七、验收约定</w:t>
      </w:r>
    </w:p>
    <w:p>
      <w:pPr>
        <w:ind w:left="601" w:leftChars="286" w:firstLine="240" w:firstLineChars="100"/>
        <w:rPr>
          <w:color w:val="FF0000"/>
          <w:sz w:val="24"/>
        </w:rPr>
      </w:pPr>
    </w:p>
    <w:p>
      <w:pPr>
        <w:ind w:left="601" w:leftChars="286" w:firstLine="240" w:firstLineChars="1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（严格按照投标文件或谈判响应文件的要求填写）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八、需方的权利和义务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1、负责提供工作场地以及其他必要的便利条件，协助供方完成服务内容；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2、服务后及时进行验收工作；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3、验收通过后及时按合同约定办理付款手续；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九、供方的权利和义务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Ansi="宋体"/>
          <w:sz w:val="28"/>
          <w:szCs w:val="28"/>
        </w:rPr>
        <w:t>按照</w:t>
      </w:r>
      <w:r>
        <w:rPr>
          <w:rFonts w:hint="eastAsia" w:hAnsi="宋体"/>
          <w:sz w:val="28"/>
          <w:szCs w:val="28"/>
        </w:rPr>
        <w:t>本合同的</w:t>
      </w:r>
      <w:r>
        <w:rPr>
          <w:rFonts w:hAnsi="宋体"/>
          <w:sz w:val="28"/>
          <w:szCs w:val="28"/>
        </w:rPr>
        <w:t>相关要求</w:t>
      </w:r>
      <w:r>
        <w:rPr>
          <w:rFonts w:hint="eastAsia" w:hAnsi="宋体"/>
          <w:sz w:val="28"/>
          <w:szCs w:val="28"/>
        </w:rPr>
        <w:t>按时完成全部的服务内容；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2、保证服务质量符合国家规范和标准，满足需方的实际需求；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3、严格依据投标文件及相关承诺，保证合同承诺的售后服务；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十、违约责任</w:t>
      </w:r>
    </w:p>
    <w:p>
      <w:pPr>
        <w:ind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1、需方无正当理由拒付合同款，需方向供方赔偿合同总额2%的违约金。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2、因需方原因导致供方无法正常完成服务而给供方造成的经济损失，由需方负担。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3、供方不履行合同约定或不能完成服务时，供方的履约保证金将不予退还，用于补偿给需方造成的损失，并保留追究供方其他责任的权利。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4、供方所提供的服务不符合国家规范或合同规定标准，需方有权拒验收。限期整改后仍不符合的，视为不能正常履行合同，按照违约责任第3条执行。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5、供方逾期完成服务时，每逾1日供方向需方偿付合同款总额3‰的滞纳金。逾期超过30天后，需方有权决定是否继续履行合同，并按照违约责任第3条执行。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rFonts w:hint="eastAsia"/>
          <w:sz w:val="28"/>
          <w:szCs w:val="28"/>
        </w:rPr>
        <w:t>合同执行过程中，供、需双方中一方要求中止或变更合同，需书面通知对方（公函、电报、传真----下同），对方接通知后应在十五天内以书面</w:t>
      </w:r>
      <w:bookmarkStart w:id="0" w:name="_GoBack"/>
      <w:bookmarkEnd w:id="0"/>
      <w:r>
        <w:rPr>
          <w:rFonts w:hint="eastAsia"/>
          <w:sz w:val="28"/>
          <w:szCs w:val="28"/>
        </w:rPr>
        <w:t>形式答复对方是否同意（逾期不答复视为同意）。如同意，双方应共同协商因此而产生的有关价格等问题。如不同意，提出方应向对方赔偿因上述变化而造成的经济损失。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十一、不可抗力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供需双方的任何一方由于不可抗力的原因不能履行合同时，应及时向对方通报不能履行或不能完全履行理由；在取得有关主管机关证明以后，允许延期履行、部分履行或者不履行合同，并根据情况可部分或全部免予承担违约责任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十二、争议解决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供需双方在执行合同中发生争议，应通过协商解决。如协商不成，可以向需方所在地法院提出诉讼。</w:t>
      </w:r>
    </w:p>
    <w:p>
      <w:pPr>
        <w:ind w:left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十三、合同生效及其他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１、合同经供、需双方签字盖章后即行生效。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２、本合同一式五份，供方三份，需方一份，采购代理机构存档一份。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３、合同执行过程中出现的未尽事宜，双方在不违背合同和招标文件的前提下协商解决。协商结果以“纪要”形式作为合同附件，与合同具有同等效力。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4、本合同不得转包或分包给他人，否则需方有权拒付合同款。</w:t>
      </w:r>
    </w:p>
    <w:p>
      <w:pPr>
        <w:ind w:left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十四、下列文件为本合同不可分割部分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1、招标（谈判、磋商）文件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2、投标（响应）文件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3、投标（报价）人所作的其他承诺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（以下为签字页，无合同正文）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11"/>
        <w:tblW w:w="8505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需方（章）：</w:t>
            </w:r>
          </w:p>
        </w:tc>
        <w:tc>
          <w:tcPr>
            <w:tcW w:w="4394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供方（章）：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法定代表人：</w:t>
            </w:r>
          </w:p>
          <w:p>
            <w:pPr>
              <w:spacing w:line="600" w:lineRule="exact"/>
              <w:ind w:firstLine="2389" w:firstLineChars="113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年   月   日</w:t>
            </w:r>
          </w:p>
        </w:tc>
        <w:tc>
          <w:tcPr>
            <w:tcW w:w="4394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法定代表人：</w:t>
            </w:r>
          </w:p>
          <w:p>
            <w:pPr>
              <w:spacing w:line="600" w:lineRule="exact"/>
              <w:ind w:firstLine="2704" w:firstLineChars="128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委托代理人：</w:t>
            </w:r>
          </w:p>
          <w:p>
            <w:pPr>
              <w:spacing w:line="600" w:lineRule="exact"/>
              <w:ind w:right="306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kern w:val="0"/>
              </w:rPr>
              <w:t>年   月   日</w:t>
            </w:r>
          </w:p>
        </w:tc>
        <w:tc>
          <w:tcPr>
            <w:tcW w:w="4394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委托代理人：</w:t>
            </w:r>
          </w:p>
          <w:p>
            <w:pPr>
              <w:spacing w:line="600" w:lineRule="exact"/>
              <w:ind w:firstLine="2704" w:firstLineChars="1288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kern w:val="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地址：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太原市尖草坪区</w:t>
            </w:r>
            <w:r>
              <w:rPr>
                <w:rFonts w:hint="eastAsia" w:ascii="仿宋" w:hAnsi="仿宋" w:eastAsia="仿宋"/>
              </w:rPr>
              <w:t>新兰路31号</w:t>
            </w:r>
          </w:p>
        </w:tc>
        <w:tc>
          <w:tcPr>
            <w:tcW w:w="4394" w:type="dxa"/>
          </w:tcPr>
          <w:p>
            <w:pPr>
              <w:spacing w:line="600" w:lineRule="exact"/>
              <w:ind w:left="617" w:hanging="617" w:hangingChars="29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地址：</w:t>
            </w: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电话：0351-3568722</w:t>
            </w:r>
          </w:p>
        </w:tc>
        <w:tc>
          <w:tcPr>
            <w:tcW w:w="4394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开户银行：中国工商银行迎新街支行</w:t>
            </w:r>
          </w:p>
        </w:tc>
        <w:tc>
          <w:tcPr>
            <w:tcW w:w="4394" w:type="dxa"/>
          </w:tcPr>
          <w:p>
            <w:pPr>
              <w:spacing w:line="6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开户银行：</w:t>
            </w: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>账号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0502121909024914976</w:t>
            </w:r>
          </w:p>
        </w:tc>
        <w:tc>
          <w:tcPr>
            <w:tcW w:w="4394" w:type="dxa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>账号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</w:t>
            </w:r>
          </w:p>
        </w:tc>
        <w:tc>
          <w:tcPr>
            <w:tcW w:w="4394" w:type="dxa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</w:t>
            </w:r>
          </w:p>
        </w:tc>
      </w:tr>
    </w:tbl>
    <w:p>
      <w:pPr>
        <w:tabs>
          <w:tab w:val="left" w:pos="1431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8365938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页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 xml:space="preserve"> 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977"/>
    <w:rsid w:val="00021EF7"/>
    <w:rsid w:val="00033E98"/>
    <w:rsid w:val="00050AE6"/>
    <w:rsid w:val="000608AB"/>
    <w:rsid w:val="000634C5"/>
    <w:rsid w:val="00075DA8"/>
    <w:rsid w:val="000761BD"/>
    <w:rsid w:val="000942AA"/>
    <w:rsid w:val="000951D4"/>
    <w:rsid w:val="000B2773"/>
    <w:rsid w:val="000C4678"/>
    <w:rsid w:val="000E229C"/>
    <w:rsid w:val="000F01B9"/>
    <w:rsid w:val="000F1C0B"/>
    <w:rsid w:val="0010341B"/>
    <w:rsid w:val="00135ECA"/>
    <w:rsid w:val="001450B2"/>
    <w:rsid w:val="00163705"/>
    <w:rsid w:val="001C6838"/>
    <w:rsid w:val="001F7C8B"/>
    <w:rsid w:val="00203F14"/>
    <w:rsid w:val="00211CF1"/>
    <w:rsid w:val="00223A5F"/>
    <w:rsid w:val="00233D0E"/>
    <w:rsid w:val="00250880"/>
    <w:rsid w:val="00251C88"/>
    <w:rsid w:val="00273DDA"/>
    <w:rsid w:val="00293C43"/>
    <w:rsid w:val="002A429A"/>
    <w:rsid w:val="002B013D"/>
    <w:rsid w:val="002F244B"/>
    <w:rsid w:val="002F3EF8"/>
    <w:rsid w:val="00302736"/>
    <w:rsid w:val="003230A6"/>
    <w:rsid w:val="00370785"/>
    <w:rsid w:val="003A1770"/>
    <w:rsid w:val="003C1F76"/>
    <w:rsid w:val="003D4F23"/>
    <w:rsid w:val="004056E7"/>
    <w:rsid w:val="00407C48"/>
    <w:rsid w:val="004208C9"/>
    <w:rsid w:val="0044760A"/>
    <w:rsid w:val="00464BEC"/>
    <w:rsid w:val="00475EB8"/>
    <w:rsid w:val="00484743"/>
    <w:rsid w:val="004C05D8"/>
    <w:rsid w:val="004D0548"/>
    <w:rsid w:val="004F2BC4"/>
    <w:rsid w:val="00502D59"/>
    <w:rsid w:val="0050302B"/>
    <w:rsid w:val="00516913"/>
    <w:rsid w:val="005637FD"/>
    <w:rsid w:val="0057125F"/>
    <w:rsid w:val="0057207A"/>
    <w:rsid w:val="00583D2C"/>
    <w:rsid w:val="00584C6E"/>
    <w:rsid w:val="00590109"/>
    <w:rsid w:val="00597B64"/>
    <w:rsid w:val="005B6A75"/>
    <w:rsid w:val="005E2784"/>
    <w:rsid w:val="00615E2E"/>
    <w:rsid w:val="00654067"/>
    <w:rsid w:val="00662E59"/>
    <w:rsid w:val="00670819"/>
    <w:rsid w:val="00677B96"/>
    <w:rsid w:val="006856E8"/>
    <w:rsid w:val="00685C67"/>
    <w:rsid w:val="006936D4"/>
    <w:rsid w:val="00694AB7"/>
    <w:rsid w:val="006A2209"/>
    <w:rsid w:val="006A49E2"/>
    <w:rsid w:val="006B1D58"/>
    <w:rsid w:val="006B64E5"/>
    <w:rsid w:val="006D3392"/>
    <w:rsid w:val="006D5FD1"/>
    <w:rsid w:val="00701A4B"/>
    <w:rsid w:val="00711A03"/>
    <w:rsid w:val="0072361C"/>
    <w:rsid w:val="007849CF"/>
    <w:rsid w:val="00786603"/>
    <w:rsid w:val="007B0090"/>
    <w:rsid w:val="007C16E9"/>
    <w:rsid w:val="007C6534"/>
    <w:rsid w:val="007F2C3B"/>
    <w:rsid w:val="008462CB"/>
    <w:rsid w:val="00891F0E"/>
    <w:rsid w:val="008949DF"/>
    <w:rsid w:val="008C21CA"/>
    <w:rsid w:val="008C5045"/>
    <w:rsid w:val="008D794D"/>
    <w:rsid w:val="008D7B1F"/>
    <w:rsid w:val="008E4064"/>
    <w:rsid w:val="008F69F4"/>
    <w:rsid w:val="00937CC3"/>
    <w:rsid w:val="00973C63"/>
    <w:rsid w:val="00985C73"/>
    <w:rsid w:val="009926C0"/>
    <w:rsid w:val="009A477D"/>
    <w:rsid w:val="009A786E"/>
    <w:rsid w:val="009A7D2A"/>
    <w:rsid w:val="009C4AFE"/>
    <w:rsid w:val="009D51FE"/>
    <w:rsid w:val="009E7EF2"/>
    <w:rsid w:val="00A00A29"/>
    <w:rsid w:val="00A15BBC"/>
    <w:rsid w:val="00A93190"/>
    <w:rsid w:val="00AB7C1E"/>
    <w:rsid w:val="00AC798C"/>
    <w:rsid w:val="00B129D9"/>
    <w:rsid w:val="00B20296"/>
    <w:rsid w:val="00B814A5"/>
    <w:rsid w:val="00B92796"/>
    <w:rsid w:val="00BA0AFC"/>
    <w:rsid w:val="00BB7EAF"/>
    <w:rsid w:val="00BC7B53"/>
    <w:rsid w:val="00BD077D"/>
    <w:rsid w:val="00BE55D0"/>
    <w:rsid w:val="00C442D5"/>
    <w:rsid w:val="00C56038"/>
    <w:rsid w:val="00C566B6"/>
    <w:rsid w:val="00C85B18"/>
    <w:rsid w:val="00CC4839"/>
    <w:rsid w:val="00CD1B62"/>
    <w:rsid w:val="00CE0F4A"/>
    <w:rsid w:val="00CF6997"/>
    <w:rsid w:val="00D2029E"/>
    <w:rsid w:val="00D2702E"/>
    <w:rsid w:val="00D84982"/>
    <w:rsid w:val="00D86247"/>
    <w:rsid w:val="00DA34AE"/>
    <w:rsid w:val="00DB31B5"/>
    <w:rsid w:val="00DB5BFB"/>
    <w:rsid w:val="00E34872"/>
    <w:rsid w:val="00E512A2"/>
    <w:rsid w:val="00E52CBD"/>
    <w:rsid w:val="00E65E3A"/>
    <w:rsid w:val="00EB1632"/>
    <w:rsid w:val="00EB1F77"/>
    <w:rsid w:val="00ED6CEC"/>
    <w:rsid w:val="00EE06B1"/>
    <w:rsid w:val="00F013CB"/>
    <w:rsid w:val="00F01D61"/>
    <w:rsid w:val="00F12698"/>
    <w:rsid w:val="00F21977"/>
    <w:rsid w:val="00F37D4C"/>
    <w:rsid w:val="00F41C5A"/>
    <w:rsid w:val="00F672DE"/>
    <w:rsid w:val="00F91FDC"/>
    <w:rsid w:val="00FE025E"/>
    <w:rsid w:val="00FF4A4D"/>
    <w:rsid w:val="404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adjustRightInd w:val="0"/>
      <w:spacing w:before="220" w:after="210"/>
      <w:jc w:val="left"/>
      <w:textAlignment w:val="baseline"/>
      <w:outlineLvl w:val="0"/>
    </w:pPr>
    <w:rPr>
      <w:rFonts w:eastAsia="仿宋_GB2312"/>
      <w:b/>
      <w:kern w:val="44"/>
      <w:sz w:val="28"/>
      <w:szCs w:val="20"/>
    </w:rPr>
  </w:style>
  <w:style w:type="paragraph" w:styleId="3">
    <w:name w:val="heading 2"/>
    <w:basedOn w:val="2"/>
    <w:next w:val="1"/>
    <w:link w:val="17"/>
    <w:unhideWhenUsed/>
    <w:qFormat/>
    <w:uiPriority w:val="0"/>
    <w:pPr>
      <w:spacing w:before="20" w:after="20" w:line="413" w:lineRule="auto"/>
      <w:outlineLvl w:val="1"/>
    </w:pPr>
    <w:rPr>
      <w:rFonts w:ascii="Arial" w:hAnsi="Arial"/>
      <w:b w:val="0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adjustRightInd w:val="0"/>
      <w:spacing w:before="120" w:after="120"/>
      <w:jc w:val="left"/>
      <w:textAlignment w:val="baseline"/>
      <w:outlineLvl w:val="2"/>
    </w:pPr>
    <w:rPr>
      <w:rFonts w:eastAsia="仿宋_GB2312"/>
      <w:b/>
      <w:kern w:val="0"/>
      <w:sz w:val="2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6">
    <w:name w:val="Plain Text"/>
    <w:basedOn w:val="1"/>
    <w:link w:val="21"/>
    <w:qFormat/>
    <w:uiPriority w:val="0"/>
    <w:pPr>
      <w:adjustRightInd w:val="0"/>
      <w:spacing w:line="360" w:lineRule="atLeast"/>
      <w:jc w:val="left"/>
      <w:textAlignment w:val="baseline"/>
    </w:pPr>
    <w:rPr>
      <w:rFonts w:ascii="宋体" w:hAnsi="Courier New" w:eastAsiaTheme="minorEastAsia" w:cstheme="minorBidi"/>
      <w:kern w:val="0"/>
      <w:sz w:val="28"/>
      <w:szCs w:val="20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adjustRightInd w:val="0"/>
      <w:spacing w:beforeAutospacing="1" w:afterAutospacing="1" w:line="360" w:lineRule="atLeast"/>
      <w:jc w:val="left"/>
      <w:textAlignment w:val="baseline"/>
    </w:pPr>
    <w:rPr>
      <w:rFonts w:eastAsia="仿宋_GB2312"/>
      <w:kern w:val="0"/>
      <w:sz w:val="24"/>
      <w:szCs w:val="20"/>
    </w:rPr>
  </w:style>
  <w:style w:type="paragraph" w:styleId="10">
    <w:name w:val="Body Text First Indent"/>
    <w:basedOn w:val="5"/>
    <w:link w:val="20"/>
    <w:qFormat/>
    <w:uiPriority w:val="0"/>
    <w:pPr>
      <w:adjustRightInd w:val="0"/>
      <w:spacing w:after="0" w:line="360" w:lineRule="auto"/>
      <w:ind w:firstLine="420" w:firstLineChars="100"/>
      <w:jc w:val="left"/>
      <w:textAlignment w:val="baseline"/>
    </w:pPr>
    <w:rPr>
      <w:rFonts w:ascii="宋体" w:hAnsi="宋体" w:eastAsia="仿宋_GB2312"/>
      <w:kern w:val="0"/>
      <w:sz w:val="28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Char"/>
    <w:basedOn w:val="12"/>
    <w:link w:val="2"/>
    <w:qFormat/>
    <w:uiPriority w:val="0"/>
    <w:rPr>
      <w:rFonts w:ascii="Times New Roman" w:hAnsi="Times New Roman" w:eastAsia="仿宋_GB2312" w:cs="Times New Roman"/>
      <w:b/>
      <w:kern w:val="44"/>
      <w:sz w:val="28"/>
      <w:szCs w:val="20"/>
    </w:rPr>
  </w:style>
  <w:style w:type="character" w:customStyle="1" w:styleId="17">
    <w:name w:val="标题 2 Char"/>
    <w:basedOn w:val="12"/>
    <w:link w:val="3"/>
    <w:qFormat/>
    <w:uiPriority w:val="0"/>
    <w:rPr>
      <w:rFonts w:ascii="Arial" w:hAnsi="Arial" w:eastAsia="仿宋_GB2312" w:cs="Times New Roman"/>
      <w:kern w:val="44"/>
      <w:sz w:val="28"/>
      <w:szCs w:val="20"/>
    </w:rPr>
  </w:style>
  <w:style w:type="character" w:customStyle="1" w:styleId="18">
    <w:name w:val="标题 3 Char"/>
    <w:basedOn w:val="12"/>
    <w:link w:val="4"/>
    <w:qFormat/>
    <w:uiPriority w:val="0"/>
    <w:rPr>
      <w:rFonts w:ascii="Times New Roman" w:hAnsi="Times New Roman" w:eastAsia="仿宋_GB2312" w:cs="Times New Roman"/>
      <w:b/>
      <w:kern w:val="0"/>
      <w:sz w:val="28"/>
      <w:szCs w:val="20"/>
    </w:rPr>
  </w:style>
  <w:style w:type="character" w:customStyle="1" w:styleId="19">
    <w:name w:val="正文文本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正文首行缩进 Char"/>
    <w:basedOn w:val="19"/>
    <w:link w:val="10"/>
    <w:uiPriority w:val="0"/>
    <w:rPr>
      <w:rFonts w:ascii="宋体" w:hAnsi="宋体" w:eastAsia="仿宋_GB2312" w:cs="Times New Roman"/>
      <w:kern w:val="0"/>
      <w:sz w:val="28"/>
      <w:szCs w:val="20"/>
    </w:rPr>
  </w:style>
  <w:style w:type="character" w:customStyle="1" w:styleId="21">
    <w:name w:val="纯文本 Char"/>
    <w:basedOn w:val="12"/>
    <w:link w:val="6"/>
    <w:qFormat/>
    <w:uiPriority w:val="0"/>
    <w:rPr>
      <w:rFonts w:ascii="宋体" w:hAnsi="Courier New"/>
      <w:kern w:val="0"/>
      <w:sz w:val="28"/>
      <w:szCs w:val="20"/>
    </w:rPr>
  </w:style>
  <w:style w:type="paragraph" w:customStyle="1" w:styleId="22">
    <w:name w:val="_正文段落"/>
    <w:basedOn w:val="1"/>
    <w:qFormat/>
    <w:uiPriority w:val="0"/>
    <w:pPr>
      <w:adjustRightInd w:val="0"/>
      <w:spacing w:beforeLines="15" w:afterLines="15" w:line="360" w:lineRule="auto"/>
      <w:ind w:firstLine="200" w:firstLineChars="200"/>
      <w:jc w:val="left"/>
      <w:textAlignment w:val="baseline"/>
    </w:pPr>
    <w:rPr>
      <w:rFonts w:eastAsia="华文中宋" w:asciiTheme="minorHAnsi" w:hAnsiTheme="minorHAnsi" w:cstheme="minorBidi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0FF4C-6FA0-4B56-BFC3-506F15C02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364</Words>
  <Characters>2076</Characters>
  <Lines>17</Lines>
  <Paragraphs>4</Paragraphs>
  <TotalTime>167</TotalTime>
  <ScaleCrop>false</ScaleCrop>
  <LinksUpToDate>false</LinksUpToDate>
  <CharactersWithSpaces>2436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2018-12-28T07:48:00Z</dcterms:created>
  <dc:creator>Administrator</dc:creator>
  <cp:lastModifiedBy>Administrator</cp:lastModifiedBy>
  <dcterms:modified xsi:type="dcterms:W3CDTF">2019-03-08T06:38:21Z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